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876" w:rsidRPr="00CA3AFD" w:rsidRDefault="00D40876" w:rsidP="00CA3A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3AFD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  <w:r w:rsidR="00CA3AFD" w:rsidRPr="00CA3AFD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p w:rsidR="00D40876" w:rsidRPr="00CA3AFD" w:rsidRDefault="00D40876" w:rsidP="00D4087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A3AFD">
        <w:rPr>
          <w:rFonts w:ascii="Times New Roman" w:hAnsi="Times New Roman" w:cs="Times New Roman"/>
          <w:b/>
          <w:i/>
          <w:sz w:val="24"/>
          <w:szCs w:val="24"/>
        </w:rPr>
        <w:t>Lesen</w:t>
      </w:r>
      <w:proofErr w:type="spellEnd"/>
    </w:p>
    <w:p w:rsidR="00D40876" w:rsidRPr="00CA3AFD" w:rsidRDefault="00D40876" w:rsidP="00D408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AFD">
        <w:rPr>
          <w:rFonts w:ascii="Times New Roman" w:hAnsi="Times New Roman" w:cs="Times New Roman"/>
          <w:b/>
          <w:sz w:val="24"/>
          <w:szCs w:val="24"/>
        </w:rPr>
        <w:t>Прочитайте тексты из молодёжных журналов и установите соответствие</w:t>
      </w:r>
    </w:p>
    <w:p w:rsidR="00D40876" w:rsidRPr="00CA3AFD" w:rsidRDefault="00D40876" w:rsidP="00D408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AFD">
        <w:rPr>
          <w:rFonts w:ascii="Times New Roman" w:hAnsi="Times New Roman" w:cs="Times New Roman"/>
          <w:b/>
          <w:sz w:val="24"/>
          <w:szCs w:val="24"/>
        </w:rPr>
        <w:t>между тематическими рубриками A—F и текстами 1—5. Каждая</w:t>
      </w:r>
    </w:p>
    <w:p w:rsidR="00D40876" w:rsidRPr="00CA3AFD" w:rsidRDefault="00D40876" w:rsidP="00D408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AFD">
        <w:rPr>
          <w:rFonts w:ascii="Times New Roman" w:hAnsi="Times New Roman" w:cs="Times New Roman"/>
          <w:b/>
          <w:sz w:val="24"/>
          <w:szCs w:val="24"/>
        </w:rPr>
        <w:t>тематическая рубрика соответствует только одному тексту, при этом</w:t>
      </w:r>
    </w:p>
    <w:p w:rsidR="00D40876" w:rsidRPr="00CA3AFD" w:rsidRDefault="00D40876" w:rsidP="00D408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AFD">
        <w:rPr>
          <w:rFonts w:ascii="Times New Roman" w:hAnsi="Times New Roman" w:cs="Times New Roman"/>
          <w:b/>
          <w:sz w:val="24"/>
          <w:szCs w:val="24"/>
        </w:rPr>
        <w:t>одна из них лишняя. Занесите свои ответы в таблицу.</w:t>
      </w:r>
    </w:p>
    <w:p w:rsidR="00D40876" w:rsidRPr="00CA3AFD" w:rsidRDefault="00D40876" w:rsidP="00D4087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b/>
          <w:sz w:val="24"/>
          <w:szCs w:val="24"/>
        </w:rPr>
        <w:t>РУБРИКИ</w:t>
      </w:r>
    </w:p>
    <w:p w:rsidR="00D40876" w:rsidRPr="00CA3AFD" w:rsidRDefault="00D40876" w:rsidP="00D408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Drei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neue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Sportarten</w:t>
      </w:r>
      <w:proofErr w:type="spellEnd"/>
    </w:p>
    <w:p w:rsidR="00D40876" w:rsidRPr="00CA3AFD" w:rsidRDefault="00D40876" w:rsidP="00D408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Massenmedien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Vorteile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Nachteile</w:t>
      </w:r>
      <w:proofErr w:type="spellEnd"/>
    </w:p>
    <w:p w:rsidR="00D40876" w:rsidRPr="00CA3AFD" w:rsidRDefault="00D40876" w:rsidP="00D408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C. Die Zeit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kann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messen</w:t>
      </w:r>
      <w:proofErr w:type="spellEnd"/>
    </w:p>
    <w:p w:rsidR="00D40876" w:rsidRPr="00CA3AFD" w:rsidRDefault="00D40876" w:rsidP="00D408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Industrie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und die Umwelt</w:t>
      </w:r>
    </w:p>
    <w:p w:rsidR="00D40876" w:rsidRPr="00CA3AFD" w:rsidRDefault="00D40876" w:rsidP="00D408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Rund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um den Ball</w:t>
      </w:r>
    </w:p>
    <w:p w:rsidR="00D40876" w:rsidRPr="00CA3AFD" w:rsidRDefault="00D40876" w:rsidP="00D408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F. Die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Jugendlichen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und das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Arbeitsrecht</w:t>
      </w:r>
      <w:proofErr w:type="spellEnd"/>
    </w:p>
    <w:p w:rsidR="00D40876" w:rsidRPr="00CA3AFD" w:rsidRDefault="00D40876" w:rsidP="00D4087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b/>
          <w:sz w:val="24"/>
          <w:szCs w:val="24"/>
        </w:rPr>
        <w:t>ТЕКСТЫ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77"/>
        <w:gridCol w:w="1869"/>
        <w:gridCol w:w="1869"/>
        <w:gridCol w:w="1869"/>
        <w:gridCol w:w="1869"/>
        <w:gridCol w:w="1869"/>
      </w:tblGrid>
      <w:tr w:rsidR="00CA3AFD" w:rsidTr="00CA3AFD">
        <w:tc>
          <w:tcPr>
            <w:tcW w:w="99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3AFD" w:rsidRPr="00D40876" w:rsidRDefault="00CA3AFD" w:rsidP="00CA3A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noch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keine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Uhr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tickte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teilten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Menschen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nach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der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Sonne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 hell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wurde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auf, und abends,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</w:t>
            </w: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dunkel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wurde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gingen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 Bett. Der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erste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Zeitmesser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war die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Sonnenuhr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A3AFD" w:rsidRPr="00D40876" w:rsidRDefault="00CA3AFD" w:rsidP="00CA3A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Sie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bestand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einem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Stab, der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steckte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Sonne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warf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Stab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Schatten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Schattenstrich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wanderte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</w:t>
            </w: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Sonne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Zeiger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rund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um den Stab.</w:t>
            </w:r>
          </w:p>
          <w:p w:rsidR="00CA3AFD" w:rsidRPr="00D40876" w:rsidRDefault="00CA3AFD" w:rsidP="00CA3A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Das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Fernsehen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genanntes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„Fenster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zur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Welt“</w:t>
            </w:r>
            <w:proofErr w:type="gram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das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formiert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unterhält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Es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weitet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also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mehr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über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fremde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Länder und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Ereignisse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Vorfahren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das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Fernsehen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hat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auch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Nachteile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Forscher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nachgewiesen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</w:t>
            </w:r>
            <w:proofErr w:type="spellEnd"/>
          </w:p>
          <w:p w:rsidR="00CA3AFD" w:rsidRPr="00D40876" w:rsidRDefault="00CA3AFD" w:rsidP="00CA3A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fernsieht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lernt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schlechter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weniger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kreativ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A3AFD" w:rsidRPr="00D40876" w:rsidRDefault="00CA3AFD" w:rsidP="00CA3A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19.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Jahrhundert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wurden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drei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Spiele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dem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erfunden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Rugby,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Fußball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American Fo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otball.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Regeln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 American</w:t>
            </w: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Football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entwickelten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sich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seit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1880 in 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USA,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basierend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Einflüssen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Fußball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Rugby. Das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Prinzip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Fußball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ähnlich</w:t>
            </w:r>
            <w:proofErr w:type="spellEnd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40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zwei</w:t>
            </w:r>
            <w:proofErr w:type="spellEnd"/>
          </w:p>
          <w:p w:rsidR="00CA3AFD" w:rsidRPr="00CA3AFD" w:rsidRDefault="00CA3AFD" w:rsidP="00CA3A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Mannschaften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 elf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Spielern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versuch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den Ball in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gegnerische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Endzone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A3AFD" w:rsidRPr="00CA3AFD" w:rsidRDefault="00CA3AFD" w:rsidP="00CA3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Während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Sommerferien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dürfen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Schülerinnen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</w:t>
            </w: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Schüler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über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 Jahre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Ferienjob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bis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einer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Dauer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Wochen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ausüben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Der Rest der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Ferien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soll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rholung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Arbeitszeit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auf 40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Stunden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wöchentlich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8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Stunden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täglich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begrenzt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</w:t>
            </w:r>
          </w:p>
          <w:p w:rsidR="00CA3AFD" w:rsidRPr="00CA3AFD" w:rsidRDefault="00CA3AFD" w:rsidP="00CA3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Tag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mehr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Stunden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arbeitet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insgesamt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</w:t>
            </w: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Minuten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A3AFD" w:rsidRPr="00CA3AFD" w:rsidRDefault="00CA3AFD" w:rsidP="00CA3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Heute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gibt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viele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Zeitungen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Hefte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Büc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Verpackungsmaterialien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Für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Papierherstellung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braucht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Bäume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Wasser.</w:t>
            </w: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Nur die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Hälfte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Holzes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Papi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verarbeitet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Der Rest</w:t>
            </w:r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fließt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chemischen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Stoffen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 Wasser.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ngefähr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Gewässer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werden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von der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Papierindustrie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verschmutzt</w:t>
            </w:r>
            <w:proofErr w:type="spellEnd"/>
            <w:r w:rsidRPr="00CA3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A3AFD" w:rsidRDefault="00CA3AFD" w:rsidP="00D408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3AFD" w:rsidTr="00CA3AFD">
        <w:trPr>
          <w:gridBefore w:val="1"/>
          <w:wBefore w:w="577" w:type="dxa"/>
        </w:trPr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3AFD" w:rsidTr="00CA3AFD">
        <w:trPr>
          <w:gridBefore w:val="1"/>
          <w:wBefore w:w="577" w:type="dxa"/>
        </w:trPr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AFD" w:rsidRDefault="00CA3AFD" w:rsidP="00D40876">
      <w:pPr>
        <w:rPr>
          <w:rFonts w:ascii="Times New Roman" w:hAnsi="Times New Roman" w:cs="Times New Roman"/>
          <w:sz w:val="24"/>
          <w:szCs w:val="24"/>
        </w:rPr>
      </w:pPr>
    </w:p>
    <w:p w:rsidR="00D40876" w:rsidRPr="00CA3AFD" w:rsidRDefault="00D40876" w:rsidP="00D4087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3AFD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Pr="00CA3AFD">
        <w:rPr>
          <w:rFonts w:ascii="Times New Roman" w:hAnsi="Times New Roman" w:cs="Times New Roman"/>
          <w:b/>
          <w:i/>
          <w:sz w:val="24"/>
          <w:szCs w:val="24"/>
        </w:rPr>
        <w:t>ö</w:t>
      </w:r>
      <w:proofErr w:type="spellStart"/>
      <w:r w:rsidRPr="00CA3AFD">
        <w:rPr>
          <w:rFonts w:ascii="Times New Roman" w:hAnsi="Times New Roman" w:cs="Times New Roman"/>
          <w:b/>
          <w:i/>
          <w:sz w:val="24"/>
          <w:szCs w:val="24"/>
          <w:lang w:val="en-US"/>
        </w:rPr>
        <w:t>rverstehen</w:t>
      </w:r>
      <w:proofErr w:type="spellEnd"/>
    </w:p>
    <w:p w:rsidR="00D40876" w:rsidRPr="00CA3AFD" w:rsidRDefault="00D40876" w:rsidP="00D40876">
      <w:pPr>
        <w:rPr>
          <w:rFonts w:ascii="Times New Roman" w:hAnsi="Times New Roman" w:cs="Times New Roman"/>
          <w:b/>
          <w:sz w:val="24"/>
          <w:szCs w:val="24"/>
        </w:rPr>
      </w:pPr>
      <w:r w:rsidRPr="00CA3AFD">
        <w:rPr>
          <w:rFonts w:ascii="Times New Roman" w:hAnsi="Times New Roman" w:cs="Times New Roman"/>
          <w:b/>
          <w:sz w:val="24"/>
          <w:szCs w:val="24"/>
        </w:rPr>
        <w:t>Вы услышите высказывания пяти подростков по теме «Защита</w:t>
      </w:r>
      <w:r w:rsidR="00CA3AFD" w:rsidRPr="00CA3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AFD">
        <w:rPr>
          <w:rFonts w:ascii="Times New Roman" w:hAnsi="Times New Roman" w:cs="Times New Roman"/>
          <w:b/>
          <w:sz w:val="24"/>
          <w:szCs w:val="24"/>
        </w:rPr>
        <w:t xml:space="preserve">окружающей среды». Установите соответствие меж </w:t>
      </w:r>
      <w:proofErr w:type="spellStart"/>
      <w:r w:rsidRPr="00CA3AFD">
        <w:rPr>
          <w:rFonts w:ascii="Times New Roman" w:hAnsi="Times New Roman" w:cs="Times New Roman"/>
          <w:b/>
          <w:sz w:val="24"/>
          <w:szCs w:val="24"/>
        </w:rPr>
        <w:t>ду</w:t>
      </w:r>
      <w:proofErr w:type="spellEnd"/>
      <w:r w:rsidRPr="00CA3AFD">
        <w:rPr>
          <w:rFonts w:ascii="Times New Roman" w:hAnsi="Times New Roman" w:cs="Times New Roman"/>
          <w:b/>
          <w:sz w:val="24"/>
          <w:szCs w:val="24"/>
        </w:rPr>
        <w:t xml:space="preserve"> высказываниями</w:t>
      </w:r>
      <w:r w:rsidR="00CA3AFD" w:rsidRPr="00CA3AFD">
        <w:rPr>
          <w:rFonts w:ascii="Times New Roman" w:hAnsi="Times New Roman" w:cs="Times New Roman"/>
          <w:b/>
          <w:sz w:val="24"/>
          <w:szCs w:val="24"/>
        </w:rPr>
        <w:t xml:space="preserve"> каждого говорящего 1—5 </w:t>
      </w:r>
      <w:r w:rsidR="00CA3AFD" w:rsidRPr="00CA3A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 </w:t>
      </w:r>
      <w:r w:rsidRPr="00CA3AFD">
        <w:rPr>
          <w:rFonts w:ascii="Times New Roman" w:hAnsi="Times New Roman" w:cs="Times New Roman"/>
          <w:b/>
          <w:sz w:val="24"/>
          <w:szCs w:val="24"/>
        </w:rPr>
        <w:t xml:space="preserve">утверждениями, данными в списке </w:t>
      </w:r>
      <w:r w:rsidRPr="00CA3AF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A3AFD">
        <w:rPr>
          <w:rFonts w:ascii="Times New Roman" w:hAnsi="Times New Roman" w:cs="Times New Roman"/>
          <w:b/>
          <w:sz w:val="24"/>
          <w:szCs w:val="24"/>
        </w:rPr>
        <w:t>—</w:t>
      </w:r>
      <w:r w:rsidRPr="00CA3AFD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CA3AFD" w:rsidRPr="00CA3A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A3AFD">
        <w:rPr>
          <w:rFonts w:ascii="Times New Roman" w:hAnsi="Times New Roman" w:cs="Times New Roman"/>
          <w:b/>
          <w:sz w:val="24"/>
          <w:szCs w:val="24"/>
        </w:rPr>
        <w:t>Используйте букву, обозначающу</w:t>
      </w:r>
      <w:r w:rsidR="00CA3AFD" w:rsidRPr="00CA3AFD">
        <w:rPr>
          <w:rFonts w:ascii="Times New Roman" w:hAnsi="Times New Roman" w:cs="Times New Roman"/>
          <w:b/>
          <w:sz w:val="24"/>
          <w:szCs w:val="24"/>
        </w:rPr>
        <w:t xml:space="preserve">ю утверждение, только один раз. </w:t>
      </w:r>
      <w:r w:rsidRPr="00CA3AFD">
        <w:rPr>
          <w:rFonts w:ascii="Times New Roman" w:hAnsi="Times New Roman" w:cs="Times New Roman"/>
          <w:b/>
          <w:sz w:val="24"/>
          <w:szCs w:val="24"/>
        </w:rPr>
        <w:t>В задании есть одно лишнее утверждение</w:t>
      </w:r>
    </w:p>
    <w:p w:rsidR="00D40876" w:rsidRPr="00CA3AFD" w:rsidRDefault="00D40876" w:rsidP="00D408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A In der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Zukunft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möchte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ich den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armen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Ländern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helfen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ihre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Umweltprobleme</w:t>
      </w:r>
      <w:proofErr w:type="spellEnd"/>
    </w:p>
    <w:p w:rsidR="00D40876" w:rsidRPr="00CA3AFD" w:rsidRDefault="00D40876" w:rsidP="00D4087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lösen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40876" w:rsidRPr="00CA3AFD" w:rsidRDefault="00D40876" w:rsidP="00D408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B Schon die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Mülltrennung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trägt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dem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Umweltschutz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40876" w:rsidRPr="00CA3AFD" w:rsidRDefault="00D40876" w:rsidP="00D408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C Um die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Bäume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retten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, muss man das Papier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sparen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40876" w:rsidRPr="00CA3AFD" w:rsidRDefault="00D40876" w:rsidP="00D408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D Die Länder der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Dritten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Welt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müssen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ihre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Umweltprobleme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selbst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beseitigen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40876" w:rsidRPr="00CA3AFD" w:rsidRDefault="00D40876" w:rsidP="00D408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nichts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Schlechtes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Natur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macht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schon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gut.</w:t>
      </w:r>
    </w:p>
    <w:p w:rsidR="00D40876" w:rsidRPr="00CA3AFD" w:rsidRDefault="00D40876" w:rsidP="00D408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F Die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Bodenschätze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Rohstoffe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können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einst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Ende sein.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A3AFD" w:rsidTr="00CA3AFD"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3AFD" w:rsidTr="00CA3AFD"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CA3AFD" w:rsidRDefault="00CA3AFD" w:rsidP="00CA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876" w:rsidRPr="00CA3AFD" w:rsidRDefault="00D40876" w:rsidP="00D40876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A3AFD">
        <w:rPr>
          <w:rFonts w:ascii="Times New Roman" w:hAnsi="Times New Roman" w:cs="Times New Roman"/>
          <w:b/>
          <w:i/>
          <w:sz w:val="24"/>
          <w:szCs w:val="24"/>
        </w:rPr>
        <w:t>Lexik</w:t>
      </w:r>
      <w:proofErr w:type="spellEnd"/>
      <w:r w:rsidRPr="00CA3A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A3AFD">
        <w:rPr>
          <w:rFonts w:ascii="Times New Roman" w:hAnsi="Times New Roman" w:cs="Times New Roman"/>
          <w:b/>
          <w:i/>
          <w:sz w:val="24"/>
          <w:szCs w:val="24"/>
        </w:rPr>
        <w:t>und</w:t>
      </w:r>
      <w:proofErr w:type="spellEnd"/>
      <w:r w:rsidRPr="00CA3A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A3AFD">
        <w:rPr>
          <w:rFonts w:ascii="Times New Roman" w:hAnsi="Times New Roman" w:cs="Times New Roman"/>
          <w:b/>
          <w:i/>
          <w:sz w:val="24"/>
          <w:szCs w:val="24"/>
        </w:rPr>
        <w:t>Grammatik</w:t>
      </w:r>
      <w:proofErr w:type="spellEnd"/>
    </w:p>
    <w:p w:rsidR="00D40876" w:rsidRPr="00CA3AFD" w:rsidRDefault="00D40876" w:rsidP="00D40876">
      <w:pPr>
        <w:rPr>
          <w:rFonts w:ascii="Times New Roman" w:hAnsi="Times New Roman" w:cs="Times New Roman"/>
          <w:b/>
          <w:sz w:val="24"/>
          <w:szCs w:val="24"/>
        </w:rPr>
      </w:pPr>
      <w:r w:rsidRPr="00CA3AFD">
        <w:rPr>
          <w:rFonts w:ascii="Times New Roman" w:hAnsi="Times New Roman" w:cs="Times New Roman"/>
          <w:b/>
          <w:sz w:val="24"/>
          <w:szCs w:val="24"/>
        </w:rPr>
        <w:t>Прочитайте текст. Преобразуйт</w:t>
      </w:r>
      <w:r w:rsidR="00CA3AFD">
        <w:rPr>
          <w:rFonts w:ascii="Times New Roman" w:hAnsi="Times New Roman" w:cs="Times New Roman"/>
          <w:b/>
          <w:sz w:val="24"/>
          <w:szCs w:val="24"/>
        </w:rPr>
        <w:t xml:space="preserve">е слова, приведённые в скобках, </w:t>
      </w:r>
      <w:r w:rsidRPr="00CA3AFD">
        <w:rPr>
          <w:rFonts w:ascii="Times New Roman" w:hAnsi="Times New Roman" w:cs="Times New Roman"/>
          <w:b/>
          <w:sz w:val="24"/>
          <w:szCs w:val="24"/>
        </w:rPr>
        <w:t>в нужную грамматическую форму, соответствующую содержан</w:t>
      </w:r>
      <w:r w:rsidR="00CA3AFD">
        <w:rPr>
          <w:rFonts w:ascii="Times New Roman" w:hAnsi="Times New Roman" w:cs="Times New Roman"/>
          <w:b/>
          <w:sz w:val="24"/>
          <w:szCs w:val="24"/>
        </w:rPr>
        <w:t xml:space="preserve">ию </w:t>
      </w:r>
      <w:r w:rsidRPr="00CA3AFD">
        <w:rPr>
          <w:rFonts w:ascii="Times New Roman" w:hAnsi="Times New Roman" w:cs="Times New Roman"/>
          <w:b/>
          <w:sz w:val="24"/>
          <w:szCs w:val="24"/>
        </w:rPr>
        <w:t>текста. Занесите ответы в таблицу.</w:t>
      </w:r>
    </w:p>
    <w:p w:rsidR="00D40876" w:rsidRPr="00CA3AFD" w:rsidRDefault="00D40876" w:rsidP="00CA3AFD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CA3AFD">
        <w:rPr>
          <w:rFonts w:ascii="Times New Roman" w:hAnsi="Times New Roman" w:cs="Times New Roman"/>
          <w:i/>
          <w:sz w:val="24"/>
          <w:szCs w:val="24"/>
          <w:lang w:val="en-US"/>
        </w:rPr>
        <w:t>Spitzensport</w:t>
      </w:r>
      <w:proofErr w:type="spellEnd"/>
      <w:r w:rsidRPr="00CA3A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und Schule</w:t>
      </w:r>
    </w:p>
    <w:p w:rsidR="00D40876" w:rsidRPr="00CA3AFD" w:rsidRDefault="00D40876" w:rsidP="00D408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Auf den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ersten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Blick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scheint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das Heinrich-He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ine-Gymnasium in Kaiserslautern</w:t>
      </w:r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ganz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normale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Sc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hule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sein. Bald </w:t>
      </w:r>
      <w:r w:rsidR="00CA3AFD" w:rsidRPr="00CA3AFD">
        <w:rPr>
          <w:rFonts w:ascii="Times New Roman" w:hAnsi="Times New Roman" w:cs="Times New Roman"/>
          <w:b/>
          <w:sz w:val="24"/>
          <w:szCs w:val="24"/>
          <w:lang w:val="en-US"/>
        </w:rPr>
        <w:t>1 (</w:t>
      </w:r>
      <w:proofErr w:type="spellStart"/>
      <w:r w:rsidR="00CA3AFD" w:rsidRPr="00CA3AFD">
        <w:rPr>
          <w:rFonts w:ascii="Times New Roman" w:hAnsi="Times New Roman" w:cs="Times New Roman"/>
          <w:b/>
          <w:sz w:val="24"/>
          <w:szCs w:val="24"/>
          <w:lang w:val="en-US"/>
        </w:rPr>
        <w:t>erkennen</w:t>
      </w:r>
      <w:proofErr w:type="spellEnd"/>
      <w:r w:rsidR="00CA3AFD" w:rsidRPr="00CA3AF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man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jedoch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Besonder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: Die Schule hat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Internat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und Sport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spielt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große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Roll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e. Das Heinrich-Heine-Gymnasium</w:t>
      </w:r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nämlich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eines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etwa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internate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Bundesrepublik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Deutschland. Sein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Ziel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es,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sportlich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gabte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Kinder und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Jugendliche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BA0">
        <w:rPr>
          <w:rFonts w:ascii="Times New Roman" w:hAnsi="Times New Roman" w:cs="Times New Roman"/>
          <w:b/>
          <w:sz w:val="24"/>
          <w:szCs w:val="24"/>
          <w:lang w:val="en-US"/>
        </w:rPr>
        <w:t>2 (</w:t>
      </w:r>
      <w:proofErr w:type="spellStart"/>
      <w:r w:rsidRPr="004A2BA0">
        <w:rPr>
          <w:rFonts w:ascii="Times New Roman" w:hAnsi="Times New Roman" w:cs="Times New Roman"/>
          <w:b/>
          <w:sz w:val="24"/>
          <w:szCs w:val="24"/>
          <w:lang w:val="en-US"/>
        </w:rPr>
        <w:t>eine</w:t>
      </w:r>
      <w:proofErr w:type="spellEnd"/>
      <w:r w:rsidRPr="004A2BA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hohe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Leistung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ihrer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Sportart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bringen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zugleich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gute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Schulausbild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ung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sorgen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>. „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Talentförderung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proofErr w:type="gram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Schulklassen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heißt</w:t>
      </w:r>
      <w:proofErr w:type="spellEnd"/>
      <w:proofErr w:type="gram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offiziell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Programm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vom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Bundesland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heinland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-Pfalz </w:t>
      </w:r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3 (</w:t>
      </w:r>
      <w:proofErr w:type="spellStart"/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unterstützen</w:t>
      </w:r>
      <w:proofErr w:type="spellEnd"/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wird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. Wie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kommt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Mädchen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oder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Junge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proofErr w:type="gram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Sportklasse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Voraussetzun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BA0">
        <w:rPr>
          <w:rFonts w:ascii="Times New Roman" w:hAnsi="Times New Roman" w:cs="Times New Roman"/>
          <w:b/>
          <w:sz w:val="24"/>
          <w:szCs w:val="24"/>
          <w:lang w:val="en-US"/>
        </w:rPr>
        <w:t>4 (g</w:t>
      </w:r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ut)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Sportleistungen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. Eine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Woche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lang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werden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Neulinge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ge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testet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. Aber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Zeugnisse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dürfen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schlecht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se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in,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5 (die)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Schulleistungen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darf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es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keine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geben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. Nur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beide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Bedingungen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erfüllt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6 (</w:t>
      </w:r>
      <w:proofErr w:type="spellStart"/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können</w:t>
      </w:r>
      <w:proofErr w:type="spellEnd"/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3AFD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proofErr w:type="gram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Sportler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werde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proofErr w:type="gram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die Lust am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Spitzensport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verliert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wechselt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einfach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er „</w:t>
      </w:r>
      <w:proofErr w:type="spellStart"/>
      <w:proofErr w:type="gramStart"/>
      <w:r w:rsidR="00CA3AFD">
        <w:rPr>
          <w:rFonts w:ascii="Times New Roman" w:hAnsi="Times New Roman" w:cs="Times New Roman"/>
          <w:sz w:val="24"/>
          <w:szCs w:val="24"/>
          <w:lang w:val="en-US"/>
        </w:rPr>
        <w:t>Normalklassen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>“ an</w:t>
      </w:r>
      <w:proofErr w:type="gram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derselben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Schule.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das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Sportinternat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1979 </w:t>
      </w:r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7 (</w:t>
      </w:r>
      <w:proofErr w:type="spellStart"/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gründen</w:t>
      </w:r>
      <w:proofErr w:type="spellEnd"/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wurde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konzentrierte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auf Tennis und 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Judo.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Heute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werden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Talente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Badminton,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Tischtennis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Radsport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gefördert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Besonders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zahlreich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zurzeit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Tennisspieler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>. Die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Schule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kann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bereits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bedeutende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Erfolge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demonst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rieren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Beispiel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8 (</w:t>
      </w:r>
      <w:proofErr w:type="spellStart"/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werden</w:t>
      </w:r>
      <w:proofErr w:type="spellEnd"/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Schülerin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deutsch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Tennismeisterin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Junioren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Schüler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Juniorenweltmeister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Bahnrad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rennen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. Wie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CA3AFD">
        <w:rPr>
          <w:rFonts w:ascii="Times New Roman" w:hAnsi="Times New Roman" w:cs="Times New Roman"/>
          <w:sz w:val="24"/>
          <w:szCs w:val="24"/>
          <w:lang w:val="en-US"/>
        </w:rPr>
        <w:t>Leistungen</w:t>
      </w:r>
      <w:proofErr w:type="spellEnd"/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3AFD">
        <w:rPr>
          <w:rFonts w:ascii="Times New Roman" w:hAnsi="Times New Roman" w:cs="Times New Roman"/>
          <w:sz w:val="24"/>
          <w:szCs w:val="24"/>
          <w:lang w:val="en-US"/>
        </w:rPr>
        <w:t>der „</w:t>
      </w:r>
      <w:proofErr w:type="spellStart"/>
      <w:proofErr w:type="gram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>portler</w:t>
      </w:r>
      <w:proofErr w:type="spellEnd"/>
      <w:r w:rsidR="00CA3AFD">
        <w:rPr>
          <w:rFonts w:ascii="Times New Roman" w:hAnsi="Times New Roman" w:cs="Times New Roman"/>
          <w:sz w:val="24"/>
          <w:szCs w:val="24"/>
          <w:lang w:val="en-US"/>
        </w:rPr>
        <w:t>“ in</w:t>
      </w:r>
      <w:proofErr w:type="gramEnd"/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9 (</w:t>
      </w:r>
      <w:proofErr w:type="spellStart"/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Schulfach</w:t>
      </w:r>
      <w:proofErr w:type="spellEnd"/>
      <w:r w:rsidR="00CA3AFD" w:rsidRPr="004A2BA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A3AFD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r w:rsidR="00CA3AFD"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Oft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sogar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BA0">
        <w:rPr>
          <w:rFonts w:ascii="Times New Roman" w:hAnsi="Times New Roman" w:cs="Times New Roman"/>
          <w:b/>
          <w:sz w:val="24"/>
          <w:szCs w:val="24"/>
          <w:lang w:val="en-US"/>
        </w:rPr>
        <w:t>10 (gut)</w:t>
      </w:r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3AFD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 xml:space="preserve"> in den „</w:t>
      </w:r>
      <w:proofErr w:type="spellStart"/>
      <w:proofErr w:type="gramStart"/>
      <w:r w:rsidRPr="00CA3AFD">
        <w:rPr>
          <w:rFonts w:ascii="Times New Roman" w:hAnsi="Times New Roman" w:cs="Times New Roman"/>
          <w:sz w:val="24"/>
          <w:szCs w:val="24"/>
          <w:lang w:val="en-US"/>
        </w:rPr>
        <w:t>Normalklassen</w:t>
      </w:r>
      <w:proofErr w:type="spellEnd"/>
      <w:r w:rsidRPr="00CA3AFD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End"/>
      <w:r w:rsidRPr="00CA3A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2268"/>
        <w:gridCol w:w="2068"/>
        <w:gridCol w:w="2185"/>
        <w:gridCol w:w="1984"/>
      </w:tblGrid>
      <w:tr w:rsidR="004A2BA0" w:rsidTr="004A2BA0">
        <w:tc>
          <w:tcPr>
            <w:tcW w:w="1985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2BA0" w:rsidTr="004A2BA0">
        <w:tc>
          <w:tcPr>
            <w:tcW w:w="1985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BA0" w:rsidTr="004A2BA0">
        <w:tc>
          <w:tcPr>
            <w:tcW w:w="1985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8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5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2BA0" w:rsidTr="004A2BA0">
        <w:tc>
          <w:tcPr>
            <w:tcW w:w="1985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2BA0" w:rsidRDefault="004A2BA0" w:rsidP="004A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876" w:rsidRPr="00CA3AFD" w:rsidRDefault="00D40876" w:rsidP="00D40876">
      <w:pPr>
        <w:rPr>
          <w:rFonts w:ascii="Times New Roman" w:hAnsi="Times New Roman" w:cs="Times New Roman"/>
          <w:sz w:val="24"/>
          <w:szCs w:val="24"/>
        </w:rPr>
      </w:pPr>
    </w:p>
    <w:sectPr w:rsidR="00D40876" w:rsidRPr="00CA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22"/>
    <w:rsid w:val="004A2BA0"/>
    <w:rsid w:val="007E0822"/>
    <w:rsid w:val="00A8026A"/>
    <w:rsid w:val="00AF2B85"/>
    <w:rsid w:val="00CA3AFD"/>
    <w:rsid w:val="00D4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94600-A6DF-4664-8DEF-D3E2D2B5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2021-04-21T14:29:00Z</dcterms:created>
  <dcterms:modified xsi:type="dcterms:W3CDTF">2021-04-21T14:29:00Z</dcterms:modified>
</cp:coreProperties>
</file>