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10" w:rsidRDefault="00DE07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E0710" w:rsidRDefault="00DE0710">
      <w:pPr>
        <w:pStyle w:val="ConsPlusNormal"/>
        <w:jc w:val="both"/>
        <w:outlineLvl w:val="0"/>
      </w:pPr>
    </w:p>
    <w:p w:rsidR="00DE0710" w:rsidRDefault="00DE0710">
      <w:pPr>
        <w:pStyle w:val="ConsPlusNormal"/>
        <w:jc w:val="right"/>
      </w:pPr>
      <w:r>
        <w:t>Утверждено</w:t>
      </w:r>
    </w:p>
    <w:p w:rsidR="00DE0710" w:rsidRDefault="00DE0710">
      <w:pPr>
        <w:pStyle w:val="ConsPlusNormal"/>
        <w:jc w:val="both"/>
      </w:pPr>
    </w:p>
    <w:p w:rsidR="00DE0710" w:rsidRDefault="00DE0710">
      <w:pPr>
        <w:pStyle w:val="ConsPlusNormal"/>
        <w:jc w:val="right"/>
      </w:pPr>
      <w:r>
        <w:t>Министр спорта</w:t>
      </w:r>
    </w:p>
    <w:p w:rsidR="00DE0710" w:rsidRDefault="00DE0710">
      <w:pPr>
        <w:pStyle w:val="ConsPlusNormal"/>
        <w:jc w:val="right"/>
      </w:pPr>
      <w:r>
        <w:t>Российской Федерации</w:t>
      </w:r>
    </w:p>
    <w:p w:rsidR="00DE0710" w:rsidRDefault="00DE0710">
      <w:pPr>
        <w:pStyle w:val="ConsPlusNormal"/>
        <w:jc w:val="right"/>
      </w:pPr>
      <w:r>
        <w:t>О.В.МАТЫЦИН</w:t>
      </w:r>
    </w:p>
    <w:p w:rsidR="00DE0710" w:rsidRDefault="00DE0710">
      <w:pPr>
        <w:pStyle w:val="ConsPlusNormal"/>
        <w:jc w:val="right"/>
      </w:pPr>
      <w:r>
        <w:t>31 июля 2020 г.</w:t>
      </w:r>
    </w:p>
    <w:p w:rsidR="00DE0710" w:rsidRDefault="00DE0710">
      <w:pPr>
        <w:pStyle w:val="ConsPlusNormal"/>
        <w:jc w:val="both"/>
      </w:pPr>
    </w:p>
    <w:p w:rsidR="00DE0710" w:rsidRDefault="00DE0710">
      <w:pPr>
        <w:pStyle w:val="ConsPlusNormal"/>
        <w:jc w:val="right"/>
      </w:pPr>
      <w:r>
        <w:t>Главный государственный</w:t>
      </w:r>
    </w:p>
    <w:p w:rsidR="00DE0710" w:rsidRDefault="00DE0710">
      <w:pPr>
        <w:pStyle w:val="ConsPlusNormal"/>
        <w:jc w:val="right"/>
      </w:pPr>
      <w:r>
        <w:t>санитарный врач</w:t>
      </w:r>
    </w:p>
    <w:p w:rsidR="00DE0710" w:rsidRDefault="00DE0710">
      <w:pPr>
        <w:pStyle w:val="ConsPlusNormal"/>
        <w:jc w:val="right"/>
      </w:pPr>
      <w:r>
        <w:t>Российской Федерации</w:t>
      </w:r>
    </w:p>
    <w:p w:rsidR="00DE0710" w:rsidRDefault="00DE0710">
      <w:pPr>
        <w:pStyle w:val="ConsPlusNormal"/>
        <w:jc w:val="right"/>
      </w:pPr>
      <w:r>
        <w:t>А.Ю.ПОПОВА</w:t>
      </w:r>
    </w:p>
    <w:p w:rsidR="00DE0710" w:rsidRDefault="00DE0710">
      <w:pPr>
        <w:pStyle w:val="ConsPlusNormal"/>
        <w:jc w:val="right"/>
      </w:pPr>
      <w:r>
        <w:t>31 июля 2020 г.</w:t>
      </w:r>
    </w:p>
    <w:p w:rsidR="00DE0710" w:rsidRDefault="00DE0710">
      <w:pPr>
        <w:pStyle w:val="ConsPlusNormal"/>
        <w:jc w:val="both"/>
      </w:pPr>
    </w:p>
    <w:p w:rsidR="00DE0710" w:rsidRDefault="00DE0710">
      <w:pPr>
        <w:pStyle w:val="ConsPlusTitle"/>
        <w:jc w:val="center"/>
      </w:pPr>
      <w:r>
        <w:t>РЕГЛАМЕНТ</w:t>
      </w:r>
    </w:p>
    <w:p w:rsidR="00DE0710" w:rsidRDefault="00DE0710">
      <w:pPr>
        <w:pStyle w:val="ConsPlusTitle"/>
        <w:jc w:val="center"/>
      </w:pPr>
      <w:r>
        <w:t>ПО ОРГАНИЗАЦИИ И ПРОВЕДЕНИЮ ОФИЦИАЛЬНЫХ ФИЗКУЛЬТУРНЫХ</w:t>
      </w:r>
    </w:p>
    <w:p w:rsidR="00DE0710" w:rsidRDefault="00DE0710">
      <w:pPr>
        <w:pStyle w:val="ConsPlusTitle"/>
        <w:jc w:val="center"/>
      </w:pPr>
      <w:r>
        <w:t>И СПОРТИВНЫХ МЕРОПРИЯТИЙ НА ТЕРРИТОРИИ РОССИЙСКОЙ ФЕДЕРАЦИИ</w:t>
      </w:r>
    </w:p>
    <w:p w:rsidR="00DE0710" w:rsidRDefault="00DE0710">
      <w:pPr>
        <w:pStyle w:val="ConsPlusTitle"/>
        <w:jc w:val="center"/>
      </w:pPr>
      <w:r>
        <w:t>В УСЛОВИЯХ СОХРАНЕНИЯ РИСКОВ РАСПРОСТРАНЕНИЯ COVID-19</w:t>
      </w:r>
    </w:p>
    <w:p w:rsidR="00DE0710" w:rsidRDefault="00DE07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07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0710" w:rsidRDefault="00DE07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0710" w:rsidRDefault="00DE07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Дополнений и изменений</w:t>
              </w:r>
            </w:hyperlink>
            <w:r>
              <w:rPr>
                <w:color w:val="392C69"/>
              </w:rPr>
              <w:t>, утв. Минспортом России 06.08.2020, Главным</w:t>
            </w:r>
          </w:p>
          <w:p w:rsidR="00DE0710" w:rsidRDefault="00DE0710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государственным санитарным врачом РФ 19.08.2020,</w:t>
            </w:r>
          </w:p>
          <w:p w:rsidR="00DE0710" w:rsidRDefault="00DE0710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Дополнений и изменений</w:t>
              </w:r>
            </w:hyperlink>
            <w:r>
              <w:rPr>
                <w:color w:val="392C69"/>
              </w:rPr>
              <w:t>, утв. Минспортом России 05.11.2020, Главным</w:t>
            </w:r>
          </w:p>
          <w:p w:rsidR="00DE0710" w:rsidRDefault="00DE0710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государственным санитарным врачом РФ 13.11.2020)</w:t>
            </w:r>
          </w:p>
        </w:tc>
      </w:tr>
    </w:tbl>
    <w:p w:rsidR="00DE0710" w:rsidRDefault="00DE0710">
      <w:pPr>
        <w:pStyle w:val="ConsPlusNormal"/>
        <w:jc w:val="both"/>
      </w:pPr>
    </w:p>
    <w:p w:rsidR="00DE0710" w:rsidRDefault="00DE0710">
      <w:pPr>
        <w:pStyle w:val="ConsPlusTitle"/>
        <w:jc w:val="center"/>
        <w:outlineLvl w:val="0"/>
      </w:pPr>
      <w:r>
        <w:t>I. Общие положения</w:t>
      </w:r>
    </w:p>
    <w:p w:rsidR="00DE0710" w:rsidRDefault="00DE0710">
      <w:pPr>
        <w:pStyle w:val="ConsPlusNormal"/>
        <w:jc w:val="both"/>
      </w:pPr>
    </w:p>
    <w:p w:rsidR="00DE0710" w:rsidRDefault="00DE0710">
      <w:pPr>
        <w:pStyle w:val="ConsPlusNormal"/>
        <w:ind w:firstLine="540"/>
        <w:jc w:val="both"/>
      </w:pPr>
      <w:r>
        <w:t xml:space="preserve">1.1.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(далее - Регламент) разработан на основании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7 декабря 2007 года N 329-ФЗ "О физической культуре и спорте в Российской Федерации",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30 марта 1999 года N 52-ФЗ "О санитарно-эпидемиологическом благополучии населения",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21 ноября 2011 года N 323-ФЗ "Об основах охраны здоровья граждан в Российской Федерации",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Российской Федерации от 22 мая 2020 года N 15 "Об утверждении санитарно-эпидемиологических правил СП 3.1.3597-20 "Профилактика новой коронавирусной инфекции (COVID-19)",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Российской Федерации от 30 июня 2020 года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и направлен на обеспечение безопасных условий при организации и проведении официальных физкультурных и спортивных мероприятий среди всех возрастных групп (далее - Мероприятие), включенных в Единый календарный план межрегиональных, всероссийских и международных физкультурных мероприятий и спортивных мероприятий Минспорта России, в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DE0710" w:rsidRDefault="00DE0710">
      <w:pPr>
        <w:pStyle w:val="ConsPlusNormal"/>
        <w:jc w:val="both"/>
      </w:pPr>
      <w:r>
        <w:t xml:space="preserve">(п. 1.1 в ред. </w:t>
      </w:r>
      <w:hyperlink r:id="rId12" w:history="1">
        <w:r>
          <w:rPr>
            <w:color w:val="0000FF"/>
          </w:rPr>
          <w:t>Дополнений и изменений</w:t>
        </w:r>
      </w:hyperlink>
      <w:r>
        <w:t>, утв. Минспортом России 06.08.2020, Главным государственным санитарным врачом РФ 19.08.2020)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 xml:space="preserve">1.2. Требования настоящего Регламента рекомендуется соблюдать организаторам </w:t>
      </w:r>
      <w:r>
        <w:lastRenderedPageBreak/>
        <w:t>Мероприятия, в том числе: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органам исполнительной власти субъектов Российской Федерации в области физической культуры и спорта (далее - территориальный орган исполнительной власти);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физкультурно-спортивным организациям, в том числе физкультурно-спортивным обществам, спортивно-техническим обществам, спортивным клубам (включая профессиональные спортивные клубы, физкультурно-спортивные клубы), объединениям физкультурно-спортивных клубов, центрам спортивной подготовки, профессиональным спортивным лигам, студенческим спортивным лигам, школьным спортивным лигам, а также общественно-государственным организациям, организующим соревнования по военно-прикладным и служебно-прикладным видам спорта;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иным юридическим лицам, являющимся организаторами Мероприятия, в соответствии с Положением о Мероприятии.</w:t>
      </w:r>
    </w:p>
    <w:p w:rsidR="00DE0710" w:rsidRDefault="00DE0710">
      <w:pPr>
        <w:pStyle w:val="ConsPlusNormal"/>
        <w:jc w:val="both"/>
      </w:pPr>
      <w:r>
        <w:t xml:space="preserve">(п. 1.2 в ред. </w:t>
      </w:r>
      <w:hyperlink r:id="rId13" w:history="1">
        <w:r>
          <w:rPr>
            <w:color w:val="0000FF"/>
          </w:rPr>
          <w:t>Дополнений и изменений</w:t>
        </w:r>
      </w:hyperlink>
      <w:r>
        <w:t>, утв. Минспортом России 05.11.2020, Главным государственным санитарным врачом РФ 13.11.2020)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1.3. Организатору Мероприятия рекомендуется не позднее, чем 20 дней до начала Мероприятия уведомлять территориальный орган исполнительной власти, на территории которого планируется проведение Мероприятия, о намерении проведения Мероприятия.</w:t>
      </w:r>
    </w:p>
    <w:p w:rsidR="00DE0710" w:rsidRDefault="00DE0710">
      <w:pPr>
        <w:pStyle w:val="ConsPlusNormal"/>
        <w:jc w:val="both"/>
      </w:pPr>
      <w:r>
        <w:t xml:space="preserve">(п. 1.3 в ред. </w:t>
      </w:r>
      <w:hyperlink r:id="rId14" w:history="1">
        <w:r>
          <w:rPr>
            <w:color w:val="0000FF"/>
          </w:rPr>
          <w:t>Дополнений и изменений</w:t>
        </w:r>
      </w:hyperlink>
      <w:r>
        <w:t>, утв. Минспортом России 05.11.2020, Главным государственным санитарным врачом РФ 13.11.2020)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1.4. Территориальный орган исполнительной власти в течение 5 рабочих дней после получения уведомления о намерении проведения Мероприятия подтверждает Организатору Мероприятия готовность проведения Мероприятия с учетом действующего решения высшего должностного лица (руководителя высшего исполнительного органа государственной власти) субъекта Российской Федерации.</w:t>
      </w:r>
    </w:p>
    <w:p w:rsidR="00DE0710" w:rsidRDefault="00DE0710">
      <w:pPr>
        <w:pStyle w:val="ConsPlusNormal"/>
        <w:jc w:val="both"/>
      </w:pPr>
      <w:r>
        <w:t xml:space="preserve">(п. 1.4 в ред. </w:t>
      </w:r>
      <w:hyperlink r:id="rId15" w:history="1">
        <w:r>
          <w:rPr>
            <w:color w:val="0000FF"/>
          </w:rPr>
          <w:t>Дополнений и изменений</w:t>
        </w:r>
      </w:hyperlink>
      <w:r>
        <w:t>, утв. Минспортом России 05.11.2020, Главным государственным санитарным врачом РФ 13.11.2020)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1.5. При определении численности зрителей на Мероприятии организатору Мероприятия предусмотреть заполняемость трибун на 30 - 50% от проектной мощности спортивного сооружения, исходя из эпидемиологической ситуации на конкретной территории и оценки рисков ее возможного осложнения, по согласованию с территориальными органами Роспотребнадзора; при отсутствии трибун и возможности свободного посещения Мероприятия - учитывать возможность соблюдения дистанции между зрителями.</w:t>
      </w:r>
    </w:p>
    <w:p w:rsidR="00DE0710" w:rsidRDefault="00DE0710">
      <w:pPr>
        <w:pStyle w:val="ConsPlusNormal"/>
        <w:jc w:val="both"/>
      </w:pPr>
      <w:r>
        <w:t xml:space="preserve">(п. 1.5 введен </w:t>
      </w:r>
      <w:hyperlink r:id="rId16" w:history="1">
        <w:r>
          <w:rPr>
            <w:color w:val="0000FF"/>
          </w:rPr>
          <w:t>Дополнениями и изменениями</w:t>
        </w:r>
      </w:hyperlink>
      <w:r>
        <w:t>, утв. Минспортом России 05.11.2020, Главным государственным санитарным врачом РФ 13.11.2020)</w:t>
      </w:r>
    </w:p>
    <w:p w:rsidR="00DE0710" w:rsidRDefault="00DE0710">
      <w:pPr>
        <w:pStyle w:val="ConsPlusNormal"/>
        <w:jc w:val="both"/>
      </w:pPr>
    </w:p>
    <w:p w:rsidR="00DE0710" w:rsidRDefault="00DE0710">
      <w:pPr>
        <w:pStyle w:val="ConsPlusTitle"/>
        <w:jc w:val="center"/>
        <w:outlineLvl w:val="0"/>
      </w:pPr>
      <w:r>
        <w:t>II. Меры, направленные на предупреждение распространения</w:t>
      </w:r>
    </w:p>
    <w:p w:rsidR="00DE0710" w:rsidRDefault="00DE0710">
      <w:pPr>
        <w:pStyle w:val="ConsPlusTitle"/>
        <w:jc w:val="center"/>
      </w:pPr>
      <w:r>
        <w:t>COVID-19 при организации и проведении Мероприятий</w:t>
      </w:r>
    </w:p>
    <w:p w:rsidR="00DE0710" w:rsidRDefault="00DE0710">
      <w:pPr>
        <w:pStyle w:val="ConsPlusNormal"/>
        <w:jc w:val="both"/>
      </w:pPr>
    </w:p>
    <w:p w:rsidR="00DE0710" w:rsidRDefault="00DE0710">
      <w:pPr>
        <w:pStyle w:val="ConsPlusNormal"/>
        <w:ind w:firstLine="540"/>
        <w:jc w:val="both"/>
      </w:pPr>
      <w:r>
        <w:t>2.1. Организатор Мероприятия обязан: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организовать среди участников и персонала, входящих на объект, термометрию с использованием бесконтактных термометров;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в случае возникновения необходимости, обусловленной эпидемиологической ситуацией, проводить тестирование на новую коронавирусную инфекцию COVID-19 методом полимеразной цепной реакции (ПЦР) участников и персонала мероприятия со сдачей и получением результатов не ранее 3 календарных дней до начала мероприятия, на основании предписаний (предложений) территориальных органов, уполномоченных осуществлять федеральный государственный санитарно-эпидемиологический надзор (по месту проведения мероприятия);</w:t>
      </w:r>
    </w:p>
    <w:p w:rsidR="00DE0710" w:rsidRDefault="00DE0710">
      <w:pPr>
        <w:pStyle w:val="ConsPlusNormal"/>
        <w:jc w:val="both"/>
      </w:pPr>
      <w:r>
        <w:lastRenderedPageBreak/>
        <w:t xml:space="preserve">(в ред. </w:t>
      </w:r>
      <w:hyperlink r:id="rId17" w:history="1">
        <w:r>
          <w:rPr>
            <w:color w:val="0000FF"/>
          </w:rPr>
          <w:t>Дополнений и изменений</w:t>
        </w:r>
      </w:hyperlink>
      <w:r>
        <w:t>, утв. Минспортом России 06.08.2020, Главным государственным санитарным врачом РФ 19.08.2020)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обеспечить условия для гигиенической обработки рук с применением кожных антисептиков на объектах спорта или в местах проведения Мероприятия;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обязать участников, зрителей (при наличии) и обслуживающий персонал Мероприятия использовать средства индивидуальной защиты, за исключением периода соревновательной и тренировочной деятельности (для спортсменов и спортивных судей);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обеспечить проведение официальных церемоний, пресс-конференций, интервью, встреч со СМИ с соблюдением масочного режима;</w:t>
      </w:r>
    </w:p>
    <w:p w:rsidR="00DE0710" w:rsidRDefault="00DE071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Дополнений и изменений</w:t>
        </w:r>
      </w:hyperlink>
      <w:r>
        <w:t>, утв. Минспортом России 06.08.2020, Главным государственным санитарным врачом РФ 19.08.2020)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проводить награждение без тактильных контактов с соблюдением социальной дистанции;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организовать размещение, питание и транспорт участников Мероприятия с соблюдением санитарно-гигиенических требований;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запретить продажу продуктов питания и воды, за исключением произведенных и упакованных в заводских условиях;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организовать работу Комиссии по допуску участников (далее - Комиссия) с учетом санитарно-гигиенических требований и необходимого временного интервала приема документов для каждой команды, обеспечив участие в работе Комиссии одного представителя от команды;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до проведения Комиссии организовать медицинский осмотр врачом соревнований и термометрию участников Мероприятия, прибывших из субъектов Российской Федерации;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составить график прибытия участников (команд) на объект спорта или в места проведения Мероприятия с временным интервалом между участниками (командами) из разных субъектов Российской Федерации, необходимым для проведения последовательного входа, контроля термометрии и подготовки к Мероприятию;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на объекте спорта исключить совместное использование раздевалок разными командами (1 команда - 1 раздевалка). В случае невозможности предоставления отдельных раздевалок составить график тренировок и соревнований с учетом использования отдельных раздевалок и графика тренировок и соревнований, прибытия участников (команд);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перед открытием объекта спорта и в ежедневном режиме проводить генеральную уборку помещений и обработку спортивного инвентаря с применением дезинфицирующих средств, активных в отношении вирусов;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ограничить вход на территорию объекта спорта лиц, не связанных с обеспечением соревновательного и тренировочного процессов, или являющихся зрителями;</w:t>
      </w:r>
    </w:p>
    <w:p w:rsidR="00DE0710" w:rsidRDefault="00DE071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Дополнений и изменений</w:t>
        </w:r>
      </w:hyperlink>
      <w:r>
        <w:t>, утв. Минспортом России 06.08.2020, Главным государственным санитарным врачом РФ 19.08.2020)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- проводить дезинфекционную обработку каждые 2 часа раздевалок, туалетных комнат, контактных поверхностей (поручни, ручки дверей, перила и др.);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 xml:space="preserve">- при проведении физкультурных мероприятий и спортивных комплексных мероприятий обеспечить размещение участников Мероприятия до 18 лет - не более 3-х человек в номере; участников 18 лет и старше, тренеров, спортивных судей, другого обслуживающего персонала - не более 2-х человек в номере; руководителей (представителей) команд - не более 1-го человека в </w:t>
      </w:r>
      <w:r>
        <w:lastRenderedPageBreak/>
        <w:t>номере (по возможности);</w:t>
      </w:r>
    </w:p>
    <w:p w:rsidR="00DE0710" w:rsidRDefault="00DE0710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Дополнениями и изменениями</w:t>
        </w:r>
      </w:hyperlink>
      <w:r>
        <w:t>, утв. Минспортом России 06.08.2020, Главным государственным санитарным врачом РФ 19.08.2020)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 xml:space="preserve">2.2. В случае выявления повышенной температуры и (или) иных симптомов ОРВИ у участников Мероприятия действовать в соответствии с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 марта 2016 года N 134-н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обороне").</w:t>
      </w:r>
    </w:p>
    <w:p w:rsidR="00DE0710" w:rsidRDefault="00DE0710">
      <w:pPr>
        <w:pStyle w:val="ConsPlusNormal"/>
        <w:jc w:val="both"/>
      </w:pPr>
      <w:r>
        <w:t xml:space="preserve">(п. 2.2 в ред. </w:t>
      </w:r>
      <w:hyperlink r:id="rId22" w:history="1">
        <w:r>
          <w:rPr>
            <w:color w:val="0000FF"/>
          </w:rPr>
          <w:t>Дополнений и изменений</w:t>
        </w:r>
      </w:hyperlink>
      <w:r>
        <w:t>, утв. Минспортом России 05.11.2020, Главным государственным санитарным врачом РФ 13.11.2020)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2.3. Организатору Мероприятия провести инструктаж с представителями команд о необходимости соблюдения участниками Мероприятия требований настоящего Регламента,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>2.4. В случае обсервации участника или участников Мероприятия с признаками наличия новой коронавирусной инфекции COVID-19 и лиц, контактировавших с ними в ходе проведения Мероприятия, финансовые расходы за нахождение на обсервации (карантине), а также расходы по проезду до места постоянного проживания после обсервации (карантина) несут командирующие организации.</w:t>
      </w:r>
    </w:p>
    <w:p w:rsidR="00DE0710" w:rsidRDefault="00DE0710">
      <w:pPr>
        <w:pStyle w:val="ConsPlusNormal"/>
        <w:jc w:val="both"/>
      </w:pPr>
      <w:r>
        <w:t xml:space="preserve">(п. 2.4 в ред. </w:t>
      </w:r>
      <w:hyperlink r:id="rId23" w:history="1">
        <w:r>
          <w:rPr>
            <w:color w:val="0000FF"/>
          </w:rPr>
          <w:t>Дополнений и изменений</w:t>
        </w:r>
      </w:hyperlink>
      <w:r>
        <w:t>, утв. Минспортом России 05.11.2020, Главным государственным санитарным врачом РФ 13.11.2020)</w:t>
      </w:r>
    </w:p>
    <w:p w:rsidR="00DE0710" w:rsidRDefault="00DE0710">
      <w:pPr>
        <w:pStyle w:val="ConsPlusNormal"/>
        <w:spacing w:before="220"/>
        <w:ind w:firstLine="540"/>
        <w:jc w:val="both"/>
      </w:pPr>
      <w:r>
        <w:t xml:space="preserve">2.5. Медицинское заключение по допуску участников к Мероприятию должно быть оформлено в соответствии с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Минздрава Российской Федерации от 01.03.2016 N 134н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спортом, в организациях и (или) выполнить нормативы испытаний (тестов) Всероссийского физкультурно-спортивного комплекса "Готов к труду и обороне".</w:t>
      </w:r>
    </w:p>
    <w:p w:rsidR="00DE0710" w:rsidRDefault="00DE0710">
      <w:pPr>
        <w:pStyle w:val="ConsPlusNormal"/>
        <w:jc w:val="both"/>
      </w:pPr>
    </w:p>
    <w:p w:rsidR="00DE0710" w:rsidRDefault="00DE0710">
      <w:pPr>
        <w:pStyle w:val="ConsPlusNormal"/>
        <w:jc w:val="both"/>
      </w:pPr>
    </w:p>
    <w:p w:rsidR="00DE0710" w:rsidRDefault="00DE07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4615" w:rsidRDefault="00CF4615">
      <w:bookmarkStart w:id="0" w:name="_GoBack"/>
      <w:bookmarkEnd w:id="0"/>
    </w:p>
    <w:sectPr w:rsidR="00CF4615" w:rsidSect="0001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10"/>
    <w:rsid w:val="00CF4615"/>
    <w:rsid w:val="00D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22874-7772-43E6-8F8D-CDE59A55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0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07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8A5F682C8ED5F9ABADD06A2E007DB9D562DF70AD7CAEF74DB89B0D72866E2FA80F16A10DD05FA690F31794C4A5B573D384BFD2EA6D3BBC73L4F" TargetMode="External"/><Relationship Id="rId13" Type="http://schemas.openxmlformats.org/officeDocument/2006/relationships/hyperlink" Target="consultantplus://offline/ref=178A5F682C8ED5F9ABADD06A2E007DB9D561D072A979AEF74DB89B0D72866E2FA80F16A10DD05EAE9EF31794C4A5B573D384BFD2EA6D3BBC73L4F" TargetMode="External"/><Relationship Id="rId18" Type="http://schemas.openxmlformats.org/officeDocument/2006/relationships/hyperlink" Target="consultantplus://offline/ref=178A5F682C8ED5F9ABADD06A2E007DB9D561D875A97CAEF74DB89B0D72866E2FA80F16A10DD05EAF9EF31794C4A5B573D384BFD2EA6D3BBC73L4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8A5F682C8ED5F9ABADD06A2E007DB9D562D076A97FAEF74DB89B0D72866E2FA80F16A10DD05EAF99F31794C4A5B573D384BFD2EA6D3BBC73L4F" TargetMode="External"/><Relationship Id="rId7" Type="http://schemas.openxmlformats.org/officeDocument/2006/relationships/hyperlink" Target="consultantplus://offline/ref=178A5F682C8ED5F9ABADD06A2E007DB9D560D873AA78AEF74DB89B0D72866E2FA80F16A10DD05CA89FF31794C4A5B573D384BFD2EA6D3BBC73L4F" TargetMode="External"/><Relationship Id="rId12" Type="http://schemas.openxmlformats.org/officeDocument/2006/relationships/hyperlink" Target="consultantplus://offline/ref=178A5F682C8ED5F9ABADD06A2E007DB9D561D875A97CAEF74DB89B0D72866E2FA80F16A10DD05EAE9FF31794C4A5B573D384BFD2EA6D3BBC73L4F" TargetMode="External"/><Relationship Id="rId17" Type="http://schemas.openxmlformats.org/officeDocument/2006/relationships/hyperlink" Target="consultantplus://offline/ref=178A5F682C8ED5F9ABADD06A2E007DB9D561D875A97CAEF74DB89B0D72866E2FA80F16A10DD05EAF9AF31794C4A5B573D384BFD2EA6D3BBC73L4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8A5F682C8ED5F9ABADD06A2E007DB9D561D072A979AEF74DB89B0D72866E2FA80F16A10DD05EAF9FF31794C4A5B573D384BFD2EA6D3BBC73L4F" TargetMode="External"/><Relationship Id="rId20" Type="http://schemas.openxmlformats.org/officeDocument/2006/relationships/hyperlink" Target="consultantplus://offline/ref=178A5F682C8ED5F9ABADD06A2E007DB9D561D875A97CAEF74DB89B0D72866E2FA80F16A10DD05EAF9CF31794C4A5B573D384BFD2EA6D3BBC73L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8A5F682C8ED5F9ABADD06A2E007DB9D561D072A979AEF74DB89B0D72866E2FA80F16A10DD05EAE9FF31794C4A5B573D384BFD2EA6D3BBC73L4F" TargetMode="External"/><Relationship Id="rId11" Type="http://schemas.openxmlformats.org/officeDocument/2006/relationships/hyperlink" Target="consultantplus://offline/ref=178A5F682C8ED5F9ABADD06A2E007DB9D560D871AA7BAEF74DB89B0D72866E2FA80F16A10DD05EAF9CF31794C4A5B573D384BFD2EA6D3BBC73L4F" TargetMode="External"/><Relationship Id="rId24" Type="http://schemas.openxmlformats.org/officeDocument/2006/relationships/hyperlink" Target="consultantplus://offline/ref=178A5F682C8ED5F9ABADD06A2E007DB9D562D076A97FAEF74DB89B0D72866E2FA80F16A10DD05EAF99F31794C4A5B573D384BFD2EA6D3BBC73L4F" TargetMode="External"/><Relationship Id="rId5" Type="http://schemas.openxmlformats.org/officeDocument/2006/relationships/hyperlink" Target="consultantplus://offline/ref=178A5F682C8ED5F9ABADD06A2E007DB9D561D875A97CAEF74DB89B0D72866E2FA80F16A10DD05EAE9FF31794C4A5B573D384BFD2EA6D3BBC73L4F" TargetMode="External"/><Relationship Id="rId15" Type="http://schemas.openxmlformats.org/officeDocument/2006/relationships/hyperlink" Target="consultantplus://offline/ref=178A5F682C8ED5F9ABADD06A2E007DB9D561D072A979AEF74DB89B0D72866E2FA80F16A10DD05EAF9DF31794C4A5B573D384BFD2EA6D3BBC73L4F" TargetMode="External"/><Relationship Id="rId23" Type="http://schemas.openxmlformats.org/officeDocument/2006/relationships/hyperlink" Target="consultantplus://offline/ref=178A5F682C8ED5F9ABADD06A2E007DB9D561D072A979AEF74DB89B0D72866E2FA80F16A10DD05EAC98F31794C4A5B573D384BFD2EA6D3BBC73L4F" TargetMode="External"/><Relationship Id="rId10" Type="http://schemas.openxmlformats.org/officeDocument/2006/relationships/hyperlink" Target="consultantplus://offline/ref=178A5F682C8ED5F9ABADD06A2E007DB9D561D071AB7AAEF74DB89B0D72866E2FA80F16A10DD05FAF9FF31794C4A5B573D384BFD2EA6D3BBC73L4F" TargetMode="External"/><Relationship Id="rId19" Type="http://schemas.openxmlformats.org/officeDocument/2006/relationships/hyperlink" Target="consultantplus://offline/ref=178A5F682C8ED5F9ABADD06A2E007DB9D561D875A97CAEF74DB89B0D72866E2FA80F16A10DD05EAF90F31794C4A5B573D384BFD2EA6D3BBC73L4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78A5F682C8ED5F9ABADD06A2E007DB9D562DE73AB7FAEF74DB89B0D72866E2FA80F16A30FD455FAC8BC16C883F0A671D184BCD0F676LFF" TargetMode="External"/><Relationship Id="rId14" Type="http://schemas.openxmlformats.org/officeDocument/2006/relationships/hyperlink" Target="consultantplus://offline/ref=178A5F682C8ED5F9ABADD06A2E007DB9D561D072A979AEF74DB89B0D72866E2FA80F16A10DD05EAF9BF31794C4A5B573D384BFD2EA6D3BBC73L4F" TargetMode="External"/><Relationship Id="rId22" Type="http://schemas.openxmlformats.org/officeDocument/2006/relationships/hyperlink" Target="consultantplus://offline/ref=178A5F682C8ED5F9ABADD06A2E007DB9D561D072A979AEF74DB89B0D72866E2FA80F16A10DD05EAF90F31794C4A5B573D384BFD2EA6D3BBC73L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Ляпин Андрей Павлович</dc:creator>
  <cp:keywords/>
  <dc:description/>
  <cp:lastModifiedBy>Ляпин Андрей Павлович</cp:lastModifiedBy>
  <cp:revision>1</cp:revision>
  <dcterms:created xsi:type="dcterms:W3CDTF">2020-12-30T05:11:00Z</dcterms:created>
  <dcterms:modified xsi:type="dcterms:W3CDTF">2020-12-30T05:12:00Z</dcterms:modified>
</cp:coreProperties>
</file>